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17.27: COMMUNICATIONS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Four (4) years of experience as a Communications Lead creating </w:t>
            </w:r>
            <w:r>
              <w:t>communication plans, stakeholder engagement plans, and developing and deploying public facing communication materials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 Communications Lead on a</w:t>
            </w:r>
            <w:r>
              <w:t xml:space="preserve"> large-scale IT system integration project with a contract valued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Four (4) years of experience </w:t>
            </w:r>
            <w:r>
              <w:rPr>
                <w:color w:val="1C304B"/>
                <w:shd w:val="clear" w:fill="FFFFFF"/>
              </w:rPr>
              <w:t>providing supervision and direction to staff.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 w:before="0" w:after="0"/>
            </w:pPr>
            <w:r>
              <w:t>Bachelor’s degree in English, Journalism, Marketing or Communications.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Attach Degree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F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rPr>
                <w:b w:val="1"/>
              </w:rPr>
              <w:t>Attach a copy of the degree:</w:t>
            </w:r>
          </w:p>
          <w:p w14:paraId="00000061">
            <w:pPr>
              <w:spacing w:line="360"/>
            </w:pPr>
          </w:p>
        </w:tc>
      </w:tr>
    </w:tbl>
    <w:p w14:paraId="00000062">
      <w:pPr>
        <w:spacing w:line="360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58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45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 Communications Lead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Communications Lead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>The public sector system must be for a federal, 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2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66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